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A4398F">
        <w:tc>
          <w:tcPr>
            <w:tcW w:w="9720" w:type="dxa"/>
            <w:gridSpan w:val="2"/>
            <w:shd w:val="clear" w:color="auto" w:fill="FF0000"/>
          </w:tcPr>
          <w:p w14:paraId="08714991" w14:textId="7FE3B389" w:rsidR="00AA4CE4" w:rsidRPr="00FF4E5A" w:rsidRDefault="00BC39A4" w:rsidP="0082248D">
            <w:pPr>
              <w:jc w:val="center"/>
              <w:rPr>
                <w:rFonts w:ascii="Comic Sans MS" w:hAnsi="Comic Sans MS"/>
                <w:b/>
                <w:sz w:val="22"/>
                <w:szCs w:val="22"/>
              </w:rPr>
            </w:pPr>
            <w:r>
              <w:rPr>
                <w:rFonts w:ascii="Comic Sans MS" w:hAnsi="Comic Sans MS"/>
                <w:b/>
                <w:sz w:val="22"/>
                <w:szCs w:val="22"/>
              </w:rPr>
              <w:t>Grade 2</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56367343" w:rsidR="00A14EB3" w:rsidRPr="00871017" w:rsidRDefault="00807D46" w:rsidP="00CD4C81">
            <w:pPr>
              <w:jc w:val="center"/>
              <w:rPr>
                <w:rFonts w:ascii="Comic Sans MS" w:hAnsi="Comic Sans MS"/>
                <w:i/>
                <w:sz w:val="18"/>
                <w:szCs w:val="18"/>
              </w:rPr>
            </w:pPr>
            <w:r>
              <w:rPr>
                <w:rFonts w:ascii="Comic Sans MS" w:hAnsi="Comic Sans MS"/>
                <w:b/>
                <w:i/>
                <w:sz w:val="22"/>
                <w:szCs w:val="22"/>
              </w:rPr>
              <w:t>Second-Grade Reading Growth Spurt</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03BB1088" w14:textId="50C9F2F3" w:rsidR="002E7FAA" w:rsidRPr="002E7FAA" w:rsidRDefault="002E7FAA" w:rsidP="004D6BAE">
            <w:pPr>
              <w:pStyle w:val="ColorfulList-Accent12"/>
              <w:numPr>
                <w:ilvl w:val="0"/>
                <w:numId w:val="2"/>
              </w:numPr>
              <w:rPr>
                <w:rFonts w:ascii="Comic Sans MS" w:hAnsi="Comic Sans MS"/>
                <w:sz w:val="18"/>
                <w:szCs w:val="18"/>
              </w:rPr>
            </w:pPr>
            <w:r w:rsidRPr="002E7FAA">
              <w:rPr>
                <w:rFonts w:ascii="Comic Sans MS" w:hAnsi="Comic Sans MS"/>
                <w:sz w:val="18"/>
                <w:szCs w:val="18"/>
              </w:rPr>
              <w:t xml:space="preserve">Taking charge of </w:t>
            </w:r>
            <w:r w:rsidR="00CA67AA">
              <w:rPr>
                <w:rFonts w:ascii="Comic Sans MS" w:hAnsi="Comic Sans MS"/>
                <w:sz w:val="18"/>
                <w:szCs w:val="18"/>
              </w:rPr>
              <w:t>our</w:t>
            </w:r>
            <w:r w:rsidRPr="002E7FAA">
              <w:rPr>
                <w:rFonts w:ascii="Comic Sans MS" w:hAnsi="Comic Sans MS"/>
                <w:sz w:val="18"/>
                <w:szCs w:val="18"/>
              </w:rPr>
              <w:t xml:space="preserve"> own reading</w:t>
            </w:r>
          </w:p>
          <w:p w14:paraId="3A75F1EC" w14:textId="46C62D48" w:rsidR="002E7FAA" w:rsidRDefault="00807D46" w:rsidP="002E7FAA">
            <w:pPr>
              <w:pStyle w:val="ColorfulList-Accent12"/>
              <w:numPr>
                <w:ilvl w:val="0"/>
                <w:numId w:val="2"/>
              </w:numPr>
              <w:rPr>
                <w:rFonts w:ascii="Comic Sans MS" w:hAnsi="Comic Sans MS"/>
                <w:sz w:val="18"/>
                <w:szCs w:val="18"/>
              </w:rPr>
            </w:pPr>
            <w:r>
              <w:rPr>
                <w:rFonts w:ascii="Comic Sans MS" w:hAnsi="Comic Sans MS"/>
                <w:sz w:val="18"/>
                <w:szCs w:val="18"/>
              </w:rPr>
              <w:t xml:space="preserve">Deciding </w:t>
            </w:r>
            <w:r w:rsidRPr="00807D46">
              <w:rPr>
                <w:rFonts w:ascii="Comic Sans MS" w:hAnsi="Comic Sans MS"/>
                <w:i/>
                <w:sz w:val="18"/>
                <w:szCs w:val="18"/>
              </w:rPr>
              <w:t>what</w:t>
            </w:r>
            <w:r>
              <w:rPr>
                <w:rFonts w:ascii="Comic Sans MS" w:hAnsi="Comic Sans MS"/>
                <w:sz w:val="18"/>
                <w:szCs w:val="18"/>
              </w:rPr>
              <w:t xml:space="preserve"> to read and </w:t>
            </w:r>
            <w:r w:rsidRPr="00807D46">
              <w:rPr>
                <w:rFonts w:ascii="Comic Sans MS" w:hAnsi="Comic Sans MS"/>
                <w:i/>
                <w:sz w:val="18"/>
                <w:szCs w:val="18"/>
              </w:rPr>
              <w:t>how</w:t>
            </w:r>
            <w:r>
              <w:rPr>
                <w:rFonts w:ascii="Comic Sans MS" w:hAnsi="Comic Sans MS"/>
                <w:sz w:val="18"/>
                <w:szCs w:val="18"/>
              </w:rPr>
              <w:t xml:space="preserve"> to read</w:t>
            </w:r>
          </w:p>
          <w:p w14:paraId="3BC40517" w14:textId="4963CF23" w:rsidR="00807D46" w:rsidRPr="00807D46" w:rsidRDefault="00807D46" w:rsidP="00807D46">
            <w:pPr>
              <w:pStyle w:val="ColorfulList-Accent12"/>
              <w:numPr>
                <w:ilvl w:val="0"/>
                <w:numId w:val="2"/>
              </w:numPr>
              <w:rPr>
                <w:rFonts w:ascii="Comic Sans MS" w:hAnsi="Comic Sans MS"/>
                <w:sz w:val="18"/>
                <w:szCs w:val="18"/>
              </w:rPr>
            </w:pPr>
            <w:r>
              <w:rPr>
                <w:rFonts w:ascii="Comic Sans MS" w:hAnsi="Comic Sans MS"/>
                <w:sz w:val="18"/>
                <w:szCs w:val="18"/>
              </w:rPr>
              <w:t>Previewing books (taking a “sneak peek”) in a way that matches the text complexity of 2</w:t>
            </w:r>
            <w:r w:rsidRPr="00807D46">
              <w:rPr>
                <w:rFonts w:ascii="Comic Sans MS" w:hAnsi="Comic Sans MS"/>
                <w:sz w:val="18"/>
                <w:szCs w:val="18"/>
                <w:vertAlign w:val="superscript"/>
              </w:rPr>
              <w:t>nd</w:t>
            </w:r>
            <w:r w:rsidR="0013226B">
              <w:rPr>
                <w:rFonts w:ascii="Comic Sans MS" w:hAnsi="Comic Sans MS"/>
                <w:sz w:val="18"/>
                <w:szCs w:val="18"/>
              </w:rPr>
              <w:t xml:space="preserve"> grade</w:t>
            </w:r>
            <w:r w:rsidR="00B220D5">
              <w:rPr>
                <w:rFonts w:ascii="Comic Sans MS" w:hAnsi="Comic Sans MS"/>
                <w:sz w:val="18"/>
                <w:szCs w:val="18"/>
              </w:rPr>
              <w:t xml:space="preserve"> readers</w:t>
            </w:r>
            <w:r w:rsidR="0013226B">
              <w:rPr>
                <w:rFonts w:ascii="Comic Sans MS" w:hAnsi="Comic Sans MS"/>
                <w:sz w:val="18"/>
                <w:szCs w:val="18"/>
              </w:rPr>
              <w:t xml:space="preserve"> </w:t>
            </w:r>
            <w:r>
              <w:rPr>
                <w:rFonts w:ascii="Comic Sans MS" w:hAnsi="Comic Sans MS"/>
                <w:sz w:val="18"/>
                <w:szCs w:val="18"/>
              </w:rPr>
              <w:t>(back of the book blurbs, table of contents)</w:t>
            </w:r>
            <w:r w:rsidRPr="00807D46">
              <w:rPr>
                <w:rFonts w:ascii="Comic Sans MS" w:hAnsi="Comic Sans MS"/>
                <w:sz w:val="18"/>
                <w:szCs w:val="18"/>
              </w:rPr>
              <w:t xml:space="preserve">  </w:t>
            </w:r>
          </w:p>
          <w:p w14:paraId="2E135C0D" w14:textId="77777777" w:rsidR="0065010D" w:rsidRDefault="002E7FAA" w:rsidP="00D26A07">
            <w:pPr>
              <w:pStyle w:val="ColorfulList-Accent12"/>
              <w:numPr>
                <w:ilvl w:val="0"/>
                <w:numId w:val="2"/>
              </w:numPr>
              <w:rPr>
                <w:rFonts w:ascii="Comic Sans MS" w:hAnsi="Comic Sans MS"/>
                <w:sz w:val="18"/>
                <w:szCs w:val="18"/>
              </w:rPr>
            </w:pPr>
            <w:r w:rsidRPr="0065010D">
              <w:rPr>
                <w:rFonts w:ascii="Comic Sans MS" w:hAnsi="Comic Sans MS"/>
                <w:sz w:val="18"/>
                <w:szCs w:val="18"/>
              </w:rPr>
              <w:t>Making plans and setting goals for reading</w:t>
            </w:r>
          </w:p>
          <w:p w14:paraId="3C575017" w14:textId="77777777" w:rsidR="0065010D" w:rsidRDefault="0065010D" w:rsidP="00D26A07">
            <w:pPr>
              <w:pStyle w:val="ColorfulList-Accent12"/>
              <w:numPr>
                <w:ilvl w:val="0"/>
                <w:numId w:val="2"/>
              </w:numPr>
              <w:rPr>
                <w:rFonts w:ascii="Comic Sans MS" w:hAnsi="Comic Sans MS"/>
                <w:sz w:val="18"/>
                <w:szCs w:val="18"/>
              </w:rPr>
            </w:pPr>
            <w:r>
              <w:rPr>
                <w:rFonts w:ascii="Comic Sans MS" w:hAnsi="Comic Sans MS"/>
                <w:sz w:val="18"/>
                <w:szCs w:val="18"/>
              </w:rPr>
              <w:t>Increasing volume and stamina</w:t>
            </w:r>
          </w:p>
          <w:p w14:paraId="41F9328A" w14:textId="4A46A134" w:rsidR="0065010D" w:rsidRDefault="004C12FC" w:rsidP="00D26A07">
            <w:pPr>
              <w:pStyle w:val="ColorfulList-Accent12"/>
              <w:numPr>
                <w:ilvl w:val="0"/>
                <w:numId w:val="2"/>
              </w:numPr>
              <w:rPr>
                <w:rFonts w:ascii="Comic Sans MS" w:hAnsi="Comic Sans MS"/>
                <w:sz w:val="18"/>
                <w:szCs w:val="18"/>
              </w:rPr>
            </w:pPr>
            <w:r>
              <w:rPr>
                <w:rFonts w:ascii="Comic Sans MS" w:hAnsi="Comic Sans MS"/>
                <w:sz w:val="18"/>
                <w:szCs w:val="18"/>
              </w:rPr>
              <w:t>Reading with automaticity and phrasing</w:t>
            </w:r>
          </w:p>
          <w:p w14:paraId="12A3233B" w14:textId="77777777" w:rsidR="004C12FC" w:rsidRDefault="004C12FC" w:rsidP="00D26A07">
            <w:pPr>
              <w:pStyle w:val="ColorfulList-Accent12"/>
              <w:numPr>
                <w:ilvl w:val="0"/>
                <w:numId w:val="2"/>
              </w:numPr>
              <w:rPr>
                <w:rFonts w:ascii="Comic Sans MS" w:hAnsi="Comic Sans MS"/>
                <w:sz w:val="18"/>
                <w:szCs w:val="18"/>
              </w:rPr>
            </w:pPr>
            <w:r>
              <w:rPr>
                <w:rFonts w:ascii="Comic Sans MS" w:hAnsi="Comic Sans MS"/>
                <w:sz w:val="18"/>
                <w:szCs w:val="18"/>
              </w:rPr>
              <w:t>Stopping to think by retelling events in order</w:t>
            </w:r>
          </w:p>
          <w:p w14:paraId="2F4DC2B0" w14:textId="669262D6" w:rsidR="004D6BAE" w:rsidRPr="00CA67AA" w:rsidRDefault="004C12FC" w:rsidP="00CA67AA">
            <w:pPr>
              <w:pStyle w:val="ColorfulList-Accent12"/>
              <w:numPr>
                <w:ilvl w:val="0"/>
                <w:numId w:val="2"/>
              </w:numPr>
              <w:rPr>
                <w:rFonts w:ascii="Comic Sans MS" w:hAnsi="Comic Sans MS"/>
                <w:sz w:val="18"/>
                <w:szCs w:val="18"/>
              </w:rPr>
            </w:pPr>
            <w:r>
              <w:rPr>
                <w:rFonts w:ascii="Comic Sans MS" w:hAnsi="Comic Sans MS"/>
                <w:sz w:val="18"/>
                <w:szCs w:val="18"/>
              </w:rPr>
              <w:t>Marking thinking with post-its</w:t>
            </w:r>
            <w:r w:rsidR="00CA67AA">
              <w:rPr>
                <w:rFonts w:ascii="Comic Sans MS" w:hAnsi="Comic Sans MS"/>
                <w:sz w:val="18"/>
                <w:szCs w:val="18"/>
              </w:rPr>
              <w:t xml:space="preserve"> and u</w:t>
            </w:r>
            <w:r w:rsidR="004D6BAE" w:rsidRPr="00CA67AA">
              <w:rPr>
                <w:rFonts w:ascii="Comic Sans MS" w:hAnsi="Comic Sans MS"/>
                <w:sz w:val="18"/>
                <w:szCs w:val="18"/>
              </w:rPr>
              <w:t>sing post-its productively</w:t>
            </w:r>
          </w:p>
          <w:p w14:paraId="68DA154B" w14:textId="119FAC3C" w:rsidR="002E7FAA" w:rsidRDefault="00B220D5" w:rsidP="00D26A07">
            <w:pPr>
              <w:pStyle w:val="ColorfulList-Accent12"/>
              <w:numPr>
                <w:ilvl w:val="0"/>
                <w:numId w:val="2"/>
              </w:numPr>
              <w:rPr>
                <w:rFonts w:ascii="Comic Sans MS" w:hAnsi="Comic Sans MS"/>
                <w:sz w:val="18"/>
                <w:szCs w:val="18"/>
              </w:rPr>
            </w:pPr>
            <w:r>
              <w:rPr>
                <w:rFonts w:ascii="Comic Sans MS" w:hAnsi="Comic Sans MS"/>
                <w:sz w:val="18"/>
                <w:szCs w:val="18"/>
              </w:rPr>
              <w:t>Using multiple strategies to read tricky words</w:t>
            </w:r>
          </w:p>
          <w:p w14:paraId="359F27CE" w14:textId="70D268F1" w:rsidR="00B220D5" w:rsidRDefault="002B31A7" w:rsidP="00D26A07">
            <w:pPr>
              <w:pStyle w:val="ColorfulList-Accent12"/>
              <w:numPr>
                <w:ilvl w:val="0"/>
                <w:numId w:val="2"/>
              </w:numPr>
              <w:rPr>
                <w:rFonts w:ascii="Comic Sans MS" w:hAnsi="Comic Sans MS"/>
                <w:sz w:val="18"/>
                <w:szCs w:val="18"/>
              </w:rPr>
            </w:pPr>
            <w:r>
              <w:rPr>
                <w:rFonts w:ascii="Comic Sans MS" w:hAnsi="Comic Sans MS"/>
                <w:sz w:val="18"/>
                <w:szCs w:val="18"/>
              </w:rPr>
              <w:t>Using multiple strategies to cross-check and self-correct</w:t>
            </w:r>
          </w:p>
          <w:p w14:paraId="2AD40D1D" w14:textId="77777777" w:rsidR="00B220D5" w:rsidRDefault="00B220D5" w:rsidP="00D26A07">
            <w:pPr>
              <w:pStyle w:val="ColorfulList-Accent12"/>
              <w:numPr>
                <w:ilvl w:val="0"/>
                <w:numId w:val="2"/>
              </w:numPr>
              <w:rPr>
                <w:rFonts w:ascii="Comic Sans MS" w:hAnsi="Comic Sans MS"/>
                <w:sz w:val="18"/>
                <w:szCs w:val="18"/>
              </w:rPr>
            </w:pPr>
            <w:r>
              <w:rPr>
                <w:rFonts w:ascii="Comic Sans MS" w:hAnsi="Comic Sans MS"/>
                <w:sz w:val="18"/>
                <w:szCs w:val="18"/>
              </w:rPr>
              <w:t>Noticing common beginnings and endings of words</w:t>
            </w:r>
          </w:p>
          <w:p w14:paraId="5EE63328" w14:textId="77777777" w:rsidR="00B220D5" w:rsidRDefault="00B220D5" w:rsidP="00D26A07">
            <w:pPr>
              <w:pStyle w:val="ColorfulList-Accent12"/>
              <w:numPr>
                <w:ilvl w:val="0"/>
                <w:numId w:val="2"/>
              </w:numPr>
              <w:rPr>
                <w:rFonts w:ascii="Comic Sans MS" w:hAnsi="Comic Sans MS"/>
                <w:sz w:val="18"/>
                <w:szCs w:val="18"/>
              </w:rPr>
            </w:pPr>
            <w:r>
              <w:rPr>
                <w:rFonts w:ascii="Comic Sans MS" w:hAnsi="Comic Sans MS"/>
                <w:sz w:val="18"/>
                <w:szCs w:val="18"/>
              </w:rPr>
              <w:t>Reading tricky vowel teams in the middles of words</w:t>
            </w:r>
          </w:p>
          <w:p w14:paraId="116FC74C" w14:textId="4BBAC32E" w:rsidR="002E7FAA" w:rsidRDefault="00B220D5" w:rsidP="002E7FAA">
            <w:pPr>
              <w:pStyle w:val="ColorfulList-Accent12"/>
              <w:numPr>
                <w:ilvl w:val="0"/>
                <w:numId w:val="2"/>
              </w:numPr>
              <w:rPr>
                <w:rFonts w:ascii="Comic Sans MS" w:hAnsi="Comic Sans MS"/>
                <w:sz w:val="18"/>
                <w:szCs w:val="18"/>
              </w:rPr>
            </w:pPr>
            <w:r>
              <w:rPr>
                <w:rFonts w:ascii="Comic Sans MS" w:hAnsi="Comic Sans MS"/>
                <w:sz w:val="18"/>
                <w:szCs w:val="18"/>
              </w:rPr>
              <w:t>Paying attention to author’s craft</w:t>
            </w:r>
          </w:p>
          <w:p w14:paraId="56DE9D57" w14:textId="0491B05B" w:rsidR="00B220D5" w:rsidRDefault="00B220D5" w:rsidP="002E7FAA">
            <w:pPr>
              <w:pStyle w:val="ColorfulList-Accent12"/>
              <w:numPr>
                <w:ilvl w:val="0"/>
                <w:numId w:val="2"/>
              </w:numPr>
              <w:rPr>
                <w:rFonts w:ascii="Comic Sans MS" w:hAnsi="Comic Sans MS"/>
                <w:sz w:val="18"/>
                <w:szCs w:val="18"/>
              </w:rPr>
            </w:pPr>
            <w:r>
              <w:rPr>
                <w:rFonts w:ascii="Comic Sans MS" w:hAnsi="Comic Sans MS"/>
                <w:sz w:val="18"/>
                <w:szCs w:val="18"/>
              </w:rPr>
              <w:t>Trying out craft moves</w:t>
            </w:r>
            <w:r w:rsidR="00CA67AA">
              <w:rPr>
                <w:rFonts w:ascii="Comic Sans MS" w:hAnsi="Comic Sans MS"/>
                <w:sz w:val="18"/>
                <w:szCs w:val="18"/>
              </w:rPr>
              <w:t xml:space="preserve"> from our reading into our writing</w:t>
            </w:r>
          </w:p>
          <w:p w14:paraId="00CF1637" w14:textId="27821986" w:rsidR="00B220D5" w:rsidRDefault="00B220D5" w:rsidP="002E7FAA">
            <w:pPr>
              <w:pStyle w:val="ColorfulList-Accent12"/>
              <w:numPr>
                <w:ilvl w:val="0"/>
                <w:numId w:val="2"/>
              </w:numPr>
              <w:rPr>
                <w:rFonts w:ascii="Comic Sans MS" w:hAnsi="Comic Sans MS"/>
                <w:sz w:val="18"/>
                <w:szCs w:val="18"/>
              </w:rPr>
            </w:pPr>
            <w:r>
              <w:rPr>
                <w:rFonts w:ascii="Comic Sans MS" w:hAnsi="Comic Sans MS"/>
                <w:sz w:val="18"/>
                <w:szCs w:val="18"/>
              </w:rPr>
              <w:t xml:space="preserve">Noticing </w:t>
            </w:r>
            <w:r w:rsidR="000452B7">
              <w:rPr>
                <w:rFonts w:ascii="Comic Sans MS" w:hAnsi="Comic Sans MS"/>
                <w:sz w:val="18"/>
                <w:szCs w:val="18"/>
              </w:rPr>
              <w:t>how the parts of a story fit together</w:t>
            </w:r>
          </w:p>
          <w:p w14:paraId="7BAFA02F" w14:textId="77777777" w:rsidR="00B220D5" w:rsidRDefault="00B220D5" w:rsidP="002E7FAA">
            <w:pPr>
              <w:pStyle w:val="ColorfulList-Accent12"/>
              <w:numPr>
                <w:ilvl w:val="0"/>
                <w:numId w:val="2"/>
              </w:numPr>
              <w:rPr>
                <w:rFonts w:ascii="Comic Sans MS" w:hAnsi="Comic Sans MS"/>
                <w:sz w:val="18"/>
                <w:szCs w:val="18"/>
              </w:rPr>
            </w:pPr>
            <w:r>
              <w:rPr>
                <w:rFonts w:ascii="Comic Sans MS" w:hAnsi="Comic Sans MS"/>
                <w:sz w:val="18"/>
                <w:szCs w:val="18"/>
              </w:rPr>
              <w:t>Retelling while thinking of the lesson the author wants to teach</w:t>
            </w:r>
          </w:p>
          <w:p w14:paraId="49375F0B" w14:textId="79944D3B" w:rsidR="00564B32" w:rsidRPr="00B220D5" w:rsidRDefault="00B220D5" w:rsidP="00B220D5">
            <w:pPr>
              <w:pStyle w:val="ColorfulList-Accent12"/>
              <w:numPr>
                <w:ilvl w:val="0"/>
                <w:numId w:val="2"/>
              </w:numPr>
              <w:rPr>
                <w:rFonts w:ascii="Comic Sans MS" w:hAnsi="Comic Sans MS"/>
                <w:sz w:val="18"/>
                <w:szCs w:val="18"/>
              </w:rPr>
            </w:pPr>
            <w:r>
              <w:rPr>
                <w:rFonts w:ascii="Comic Sans MS" w:hAnsi="Comic Sans MS"/>
                <w:sz w:val="18"/>
                <w:szCs w:val="18"/>
              </w:rPr>
              <w:t>Celebrating growth as readers</w:t>
            </w:r>
          </w:p>
        </w:tc>
      </w:tr>
      <w:tr w:rsidR="00DE6A3B" w:rsidRPr="00871017" w14:paraId="175A364D" w14:textId="77777777" w:rsidTr="00B220D5">
        <w:trPr>
          <w:trHeight w:val="2537"/>
        </w:trPr>
        <w:tc>
          <w:tcPr>
            <w:tcW w:w="2268" w:type="dxa"/>
            <w:shd w:val="clear" w:color="auto" w:fill="auto"/>
          </w:tcPr>
          <w:p w14:paraId="529A57ED" w14:textId="23712321"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0F05EC9"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Literature (RL)</w:t>
            </w:r>
          </w:p>
          <w:p w14:paraId="7070F592"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1, 2, 3, 4, 5, 6, 7, 9, 10</w:t>
            </w:r>
          </w:p>
          <w:p w14:paraId="3889D6D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Information (RI)</w:t>
            </w:r>
          </w:p>
          <w:p w14:paraId="1B0449EE"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1, 2, 3, 4, 5, 6, 7, 8, 9, 10</w:t>
            </w:r>
          </w:p>
          <w:p w14:paraId="0E94F60C"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Foundational Skills (RF)</w:t>
            </w:r>
          </w:p>
          <w:p w14:paraId="03AFE1E3"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3, 3a-3f, 4, 4a-4c</w:t>
            </w:r>
          </w:p>
          <w:p w14:paraId="5F66ABB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Speaking and Listening Standards (SL)</w:t>
            </w:r>
          </w:p>
          <w:p w14:paraId="00D6F257"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w:t>
            </w:r>
          </w:p>
          <w:p w14:paraId="511B9912"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Language Standards (L)</w:t>
            </w:r>
          </w:p>
          <w:p w14:paraId="17BBB6A2" w14:textId="1FF33793" w:rsidR="00AA4CE4" w:rsidRPr="00871017" w:rsidRDefault="00CA1282" w:rsidP="002E7FAA">
            <w:pPr>
              <w:numPr>
                <w:ilvl w:val="0"/>
                <w:numId w:val="2"/>
              </w:numPr>
              <w:rPr>
                <w:rFonts w:ascii="Comic Sans MS" w:hAnsi="Comic Sans MS"/>
                <w:i/>
                <w:sz w:val="18"/>
                <w:szCs w:val="18"/>
              </w:rPr>
            </w:pPr>
            <w:r>
              <w:rPr>
                <w:rFonts w:ascii="Comic Sans MS" w:hAnsi="Comic Sans MS"/>
                <w:i/>
                <w:sz w:val="18"/>
                <w:szCs w:val="18"/>
              </w:rPr>
              <w:t>1</w:t>
            </w:r>
            <w:r w:rsidR="002E7FAA" w:rsidRPr="002E7FAA">
              <w:rPr>
                <w:rFonts w:ascii="Comic Sans MS" w:hAnsi="Comic Sans MS"/>
                <w:i/>
                <w:sz w:val="18"/>
                <w:szCs w:val="18"/>
              </w:rPr>
              <w:t>, 3, 4</w:t>
            </w:r>
            <w:r>
              <w:rPr>
                <w:rFonts w:ascii="Comic Sans MS" w:hAnsi="Comic Sans MS"/>
                <w:i/>
                <w:sz w:val="18"/>
                <w:szCs w:val="18"/>
              </w:rPr>
              <w:t xml:space="preserve"> (a, c, d)</w:t>
            </w:r>
            <w:r w:rsidR="002E7FAA" w:rsidRPr="002E7FAA">
              <w:rPr>
                <w:rFonts w:ascii="Comic Sans MS" w:hAnsi="Comic Sans MS"/>
                <w:i/>
                <w:sz w:val="18"/>
                <w:szCs w:val="18"/>
              </w:rPr>
              <w:t>, 6</w:t>
            </w:r>
          </w:p>
        </w:tc>
      </w:tr>
      <w:tr w:rsidR="001B72F6" w:rsidRPr="00871017" w14:paraId="14AE5403" w14:textId="77777777" w:rsidTr="0082248D">
        <w:tc>
          <w:tcPr>
            <w:tcW w:w="2268" w:type="dxa"/>
            <w:shd w:val="clear" w:color="auto" w:fill="auto"/>
          </w:tcPr>
          <w:p w14:paraId="0EC03670" w14:textId="5F25AA89"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7D72B30E" w14:textId="68B31ADD" w:rsidR="009B5598" w:rsidRPr="009B5598" w:rsidRDefault="009B5598" w:rsidP="000E20AF">
            <w:pPr>
              <w:numPr>
                <w:ilvl w:val="0"/>
                <w:numId w:val="1"/>
              </w:numPr>
              <w:rPr>
                <w:rFonts w:ascii="Comic Sans MS" w:hAnsi="Comic Sans MS"/>
                <w:sz w:val="18"/>
                <w:szCs w:val="18"/>
              </w:rPr>
            </w:pPr>
            <w:r w:rsidRPr="009B5598">
              <w:rPr>
                <w:rFonts w:ascii="Comic Sans MS" w:hAnsi="Comic Sans MS"/>
                <w:i/>
                <w:sz w:val="18"/>
                <w:szCs w:val="18"/>
              </w:rPr>
              <w:t>Second-Grade Reading Growth Spurt</w:t>
            </w:r>
            <w:r>
              <w:rPr>
                <w:rFonts w:ascii="Comic Sans MS" w:hAnsi="Comic Sans MS"/>
                <w:sz w:val="18"/>
                <w:szCs w:val="18"/>
              </w:rPr>
              <w:t xml:space="preserve"> from </w:t>
            </w:r>
            <w:r w:rsidRPr="009B5598">
              <w:rPr>
                <w:rFonts w:ascii="Comic Sans MS" w:hAnsi="Comic Sans MS"/>
                <w:i/>
                <w:sz w:val="18"/>
                <w:szCs w:val="18"/>
              </w:rPr>
              <w:t>Units of Study in Teaching Reading, Grade 2</w:t>
            </w:r>
            <w:r>
              <w:rPr>
                <w:rFonts w:ascii="Comic Sans MS" w:hAnsi="Comic Sans MS"/>
                <w:i/>
                <w:sz w:val="18"/>
                <w:szCs w:val="18"/>
              </w:rPr>
              <w:t xml:space="preserve"> </w:t>
            </w:r>
            <w:r w:rsidRPr="009B5598">
              <w:rPr>
                <w:rFonts w:ascii="Comic Sans MS" w:hAnsi="Comic Sans MS"/>
                <w:sz w:val="18"/>
                <w:szCs w:val="18"/>
              </w:rPr>
              <w:t>(2015)</w:t>
            </w:r>
          </w:p>
          <w:p w14:paraId="65164B5B" w14:textId="77777777" w:rsidR="002B31A7" w:rsidRDefault="000E20AF" w:rsidP="002B31A7">
            <w:pPr>
              <w:numPr>
                <w:ilvl w:val="0"/>
                <w:numId w:val="1"/>
              </w:numPr>
              <w:rPr>
                <w:rFonts w:ascii="Comic Sans MS" w:hAnsi="Comic Sans MS"/>
                <w:sz w:val="18"/>
                <w:szCs w:val="18"/>
              </w:rPr>
            </w:pPr>
            <w:r>
              <w:rPr>
                <w:rFonts w:ascii="Comic Sans MS" w:hAnsi="Comic Sans MS"/>
                <w:i/>
                <w:sz w:val="18"/>
                <w:szCs w:val="18"/>
              </w:rPr>
              <w:t xml:space="preserve">The Primary Comprehension Toolkit: </w:t>
            </w:r>
            <w:r>
              <w:rPr>
                <w:rFonts w:ascii="Comic Sans MS" w:hAnsi="Comic Sans MS"/>
                <w:sz w:val="18"/>
                <w:szCs w:val="18"/>
              </w:rPr>
              <w:t>“Monitoring Comprehension”</w:t>
            </w:r>
          </w:p>
          <w:p w14:paraId="14F4F614" w14:textId="0CA1C17F" w:rsidR="00B220D5" w:rsidRPr="002B31A7" w:rsidRDefault="00622838" w:rsidP="002B31A7">
            <w:pPr>
              <w:numPr>
                <w:ilvl w:val="0"/>
                <w:numId w:val="1"/>
              </w:numPr>
              <w:rPr>
                <w:rFonts w:ascii="Comic Sans MS" w:hAnsi="Comic Sans MS"/>
                <w:sz w:val="18"/>
                <w:szCs w:val="18"/>
              </w:rPr>
            </w:pPr>
            <w:r>
              <w:rPr>
                <w:rFonts w:ascii="Comic Sans MS" w:hAnsi="Comic Sans MS" w:cs="Comic Sans MS"/>
                <w:color w:val="1A1A1A"/>
                <w:sz w:val="18"/>
                <w:szCs w:val="18"/>
              </w:rPr>
              <w:t xml:space="preserve">Online resources at </w:t>
            </w:r>
            <w:hyperlink r:id="rId7" w:history="1">
              <w:r w:rsidRPr="00E73518">
                <w:rPr>
                  <w:rStyle w:val="Hyperlink"/>
                  <w:rFonts w:ascii="Comic Sans MS" w:hAnsi="Comic Sans MS" w:cs="Comic Sans MS"/>
                  <w:sz w:val="18"/>
                  <w:szCs w:val="18"/>
                  <w:u w:color="103CC0"/>
                </w:rPr>
                <w:t>Heinemann</w:t>
              </w:r>
              <w:r w:rsidRPr="00E73518">
                <w:rPr>
                  <w:rStyle w:val="Hyperlink"/>
                  <w:rFonts w:ascii="Comic Sans MS" w:hAnsi="Comic Sans MS" w:cs="Comic Sans MS"/>
                  <w:sz w:val="18"/>
                  <w:szCs w:val="18"/>
                </w:rPr>
                <w:t>.com</w:t>
              </w:r>
            </w:hyperlink>
            <w:r>
              <w:rPr>
                <w:rFonts w:ascii="Comic Sans MS" w:hAnsi="Comic Sans MS" w:cs="Comic Sans MS"/>
                <w:color w:val="103CC0"/>
                <w:sz w:val="18"/>
                <w:szCs w:val="18"/>
                <w:u w:val="single" w:color="103CC0"/>
              </w:rPr>
              <w:t>.</w:t>
            </w:r>
            <w:r>
              <w:rPr>
                <w:rFonts w:ascii="Comic Sans MS" w:hAnsi="Comic Sans MS" w:cs="Comic Sans MS"/>
                <w:color w:val="1A1A1A"/>
                <w:sz w:val="18"/>
                <w:szCs w:val="18"/>
              </w:rPr>
              <w:t xml:space="preserve"> </w:t>
            </w:r>
            <w:r w:rsidRPr="00E73518">
              <w:rPr>
                <w:rFonts w:ascii="Comic Sans MS" w:hAnsi="Comic Sans MS" w:cs="Comic Sans MS"/>
                <w:color w:val="1A1A1A"/>
                <w:sz w:val="18"/>
                <w:szCs w:val="18"/>
              </w:rPr>
              <w:t xml:space="preserve">A variety of resources to accompany this and the other Grade 2 Units of Study for Teaching Reading are available online through Heinemann.  To access and download this information, you will first need to set up a free account.  </w:t>
            </w:r>
            <w:bookmarkStart w:id="0" w:name="_GoBack"/>
            <w:bookmarkEnd w:id="0"/>
            <w:r w:rsidR="0009169A" w:rsidRPr="002B31A7">
              <w:rPr>
                <w:rFonts w:ascii="Comic Sans MS" w:hAnsi="Comic Sans MS"/>
                <w:b/>
                <w:sz w:val="18"/>
                <w:szCs w:val="18"/>
              </w:rPr>
              <w:t>Directions are available on page xv of Second-Grade Reading Growth Spurt.</w:t>
            </w:r>
            <w:r w:rsidR="0009169A" w:rsidRPr="002B31A7">
              <w:rPr>
                <w:rFonts w:ascii="Comic Sans MS" w:hAnsi="Comic Sans MS"/>
                <w:sz w:val="18"/>
                <w:szCs w:val="18"/>
              </w:rPr>
              <w:t xml:space="preserve"> </w:t>
            </w:r>
          </w:p>
          <w:p w14:paraId="1CFC434B" w14:textId="1F711FCB" w:rsidR="00A72A1E" w:rsidRPr="00871017" w:rsidRDefault="00A72A1E" w:rsidP="000E20AF">
            <w:pPr>
              <w:ind w:left="720"/>
              <w:rPr>
                <w:rFonts w:ascii="Comic Sans MS" w:hAnsi="Comic Sans MS"/>
                <w:sz w:val="18"/>
                <w:szCs w:val="18"/>
              </w:rPr>
            </w:pPr>
          </w:p>
        </w:tc>
      </w:tr>
      <w:tr w:rsidR="002B31A7" w:rsidRPr="00871017" w14:paraId="4B6A7ABD" w14:textId="77777777" w:rsidTr="001B0FD8">
        <w:tc>
          <w:tcPr>
            <w:tcW w:w="2268" w:type="dxa"/>
            <w:shd w:val="clear" w:color="auto" w:fill="auto"/>
          </w:tcPr>
          <w:p w14:paraId="039BC198" w14:textId="77777777" w:rsidR="002B31A7" w:rsidRPr="00871017" w:rsidRDefault="002B31A7" w:rsidP="001B0FD8">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095E8929" w14:textId="77777777" w:rsidR="002B31A7" w:rsidRPr="008F2402" w:rsidRDefault="002B31A7" w:rsidP="001B0FD8">
            <w:pPr>
              <w:pStyle w:val="ListParagraph"/>
              <w:numPr>
                <w:ilvl w:val="0"/>
                <w:numId w:val="2"/>
              </w:numPr>
              <w:rPr>
                <w:rFonts w:ascii="Comic Sans MS" w:hAnsi="Comic Sans MS"/>
                <w:sz w:val="18"/>
                <w:szCs w:val="18"/>
              </w:rPr>
            </w:pPr>
            <w:r w:rsidRPr="008F2402">
              <w:rPr>
                <w:rFonts w:ascii="Comic Sans MS" w:hAnsi="Comic Sans MS"/>
                <w:sz w:val="18"/>
                <w:szCs w:val="18"/>
              </w:rPr>
              <w:t>Taking charge of reading</w:t>
            </w:r>
          </w:p>
          <w:p w14:paraId="0AC0B26E" w14:textId="77777777" w:rsidR="002B31A7" w:rsidRPr="008F2402" w:rsidRDefault="002B31A7" w:rsidP="001B0FD8">
            <w:pPr>
              <w:pStyle w:val="ListParagraph"/>
              <w:numPr>
                <w:ilvl w:val="0"/>
                <w:numId w:val="2"/>
              </w:numPr>
              <w:rPr>
                <w:rFonts w:ascii="Comic Sans MS" w:hAnsi="Comic Sans MS"/>
                <w:sz w:val="18"/>
                <w:szCs w:val="18"/>
              </w:rPr>
            </w:pPr>
            <w:r w:rsidRPr="008F2402">
              <w:rPr>
                <w:rFonts w:ascii="Comic Sans MS" w:hAnsi="Comic Sans MS"/>
                <w:sz w:val="18"/>
                <w:szCs w:val="18"/>
              </w:rPr>
              <w:t>Working hard to solve tricky words</w:t>
            </w:r>
          </w:p>
          <w:p w14:paraId="1D89D2D8" w14:textId="77777777" w:rsidR="002B31A7" w:rsidRPr="008F2402" w:rsidRDefault="002B31A7" w:rsidP="001B0FD8">
            <w:pPr>
              <w:pStyle w:val="ListParagraph"/>
              <w:numPr>
                <w:ilvl w:val="0"/>
                <w:numId w:val="2"/>
              </w:numPr>
              <w:rPr>
                <w:rFonts w:ascii="Comic Sans MS" w:hAnsi="Comic Sans MS"/>
                <w:sz w:val="18"/>
                <w:szCs w:val="18"/>
              </w:rPr>
            </w:pPr>
            <w:r w:rsidRPr="008F2402">
              <w:rPr>
                <w:rFonts w:ascii="Comic Sans MS" w:hAnsi="Comic Sans MS"/>
                <w:sz w:val="18"/>
                <w:szCs w:val="18"/>
              </w:rPr>
              <w:t>Paying close attention to authors</w:t>
            </w:r>
          </w:p>
        </w:tc>
      </w:tr>
      <w:tr w:rsidR="00DE6A3B" w:rsidRPr="00871017" w14:paraId="07E794D4" w14:textId="77777777" w:rsidTr="0082248D">
        <w:tc>
          <w:tcPr>
            <w:tcW w:w="2268" w:type="dxa"/>
            <w:shd w:val="clear" w:color="auto" w:fill="auto"/>
          </w:tcPr>
          <w:p w14:paraId="7ED9C0AA" w14:textId="68D27161"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4845C611" w14:textId="1A9CC704" w:rsidR="00E07C69" w:rsidRPr="00E07C69" w:rsidRDefault="00E07C69" w:rsidP="0082248D">
            <w:pPr>
              <w:numPr>
                <w:ilvl w:val="0"/>
                <w:numId w:val="1"/>
              </w:numPr>
              <w:rPr>
                <w:rFonts w:ascii="Comic Sans MS" w:hAnsi="Comic Sans MS"/>
                <w:sz w:val="18"/>
                <w:szCs w:val="18"/>
              </w:rPr>
            </w:pPr>
            <w:r w:rsidRPr="00E07C69">
              <w:rPr>
                <w:rFonts w:ascii="Comic Sans MS" w:hAnsi="Comic Sans MS"/>
                <w:i/>
                <w:sz w:val="18"/>
                <w:szCs w:val="18"/>
              </w:rPr>
              <w:t>There Was an Old Lady Who Swallowed a Fly</w:t>
            </w:r>
            <w:r>
              <w:rPr>
                <w:rFonts w:ascii="Comic Sans MS" w:hAnsi="Comic Sans MS"/>
                <w:i/>
                <w:sz w:val="18"/>
                <w:szCs w:val="18"/>
              </w:rPr>
              <w:t xml:space="preserve"> (a copy of the song lyrics can be found on the Heinemann site)</w:t>
            </w:r>
          </w:p>
          <w:p w14:paraId="1BF382AA" w14:textId="0D1E8AFF" w:rsidR="002B31A7" w:rsidRDefault="002B31A7" w:rsidP="0082248D">
            <w:pPr>
              <w:numPr>
                <w:ilvl w:val="0"/>
                <w:numId w:val="1"/>
              </w:numPr>
              <w:rPr>
                <w:rFonts w:ascii="Comic Sans MS" w:hAnsi="Comic Sans MS"/>
                <w:sz w:val="18"/>
                <w:szCs w:val="18"/>
              </w:rPr>
            </w:pPr>
            <w:r w:rsidRPr="002B31A7">
              <w:rPr>
                <w:rFonts w:ascii="Comic Sans MS" w:hAnsi="Comic Sans MS"/>
                <w:i/>
                <w:sz w:val="18"/>
                <w:szCs w:val="18"/>
              </w:rPr>
              <w:t>Those Darn Squirrels!</w:t>
            </w:r>
            <w:r>
              <w:rPr>
                <w:rFonts w:ascii="Comic Sans MS" w:hAnsi="Comic Sans MS"/>
                <w:sz w:val="18"/>
                <w:szCs w:val="18"/>
              </w:rPr>
              <w:t xml:space="preserve"> by Adam Rubin (suggested text for Read Aloud) </w:t>
            </w:r>
          </w:p>
          <w:p w14:paraId="0C252420" w14:textId="5DB7CF74" w:rsidR="00285B4B" w:rsidRPr="002B31A7" w:rsidRDefault="002B31A7" w:rsidP="002B31A7">
            <w:pPr>
              <w:numPr>
                <w:ilvl w:val="0"/>
                <w:numId w:val="1"/>
              </w:numPr>
              <w:rPr>
                <w:rFonts w:ascii="Comic Sans MS" w:hAnsi="Comic Sans MS"/>
                <w:sz w:val="18"/>
                <w:szCs w:val="18"/>
              </w:rPr>
            </w:pPr>
            <w:r w:rsidRPr="002B31A7">
              <w:rPr>
                <w:rFonts w:ascii="Comic Sans MS" w:hAnsi="Comic Sans MS"/>
                <w:i/>
                <w:sz w:val="18"/>
                <w:szCs w:val="18"/>
              </w:rPr>
              <w:t>Mercy Watson to the Rescue</w:t>
            </w:r>
            <w:r>
              <w:rPr>
                <w:rFonts w:ascii="Comic Sans MS" w:hAnsi="Comic Sans MS"/>
                <w:sz w:val="18"/>
                <w:szCs w:val="18"/>
              </w:rPr>
              <w:t xml:space="preserve"> by Kate DiCamillo (suggested text for Shared Reading) </w:t>
            </w:r>
          </w:p>
        </w:tc>
      </w:tr>
      <w:tr w:rsidR="00436C58" w:rsidRPr="00871017" w14:paraId="5154A9F6" w14:textId="77777777" w:rsidTr="00436C58">
        <w:tc>
          <w:tcPr>
            <w:tcW w:w="2268" w:type="dxa"/>
            <w:shd w:val="clear" w:color="auto" w:fill="auto"/>
          </w:tcPr>
          <w:p w14:paraId="1D7FC382" w14:textId="7777777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07161DF4" w14:textId="5086E0F7" w:rsidR="001D1530" w:rsidRDefault="001D1530" w:rsidP="001D1530">
            <w:pPr>
              <w:numPr>
                <w:ilvl w:val="0"/>
                <w:numId w:val="4"/>
              </w:numPr>
              <w:rPr>
                <w:rFonts w:ascii="Comic Sans MS" w:hAnsi="Comic Sans MS"/>
                <w:sz w:val="18"/>
                <w:szCs w:val="18"/>
              </w:rPr>
            </w:pPr>
            <w:r>
              <w:rPr>
                <w:rFonts w:ascii="Comic Sans MS" w:hAnsi="Comic Sans MS"/>
                <w:sz w:val="18"/>
                <w:szCs w:val="18"/>
              </w:rPr>
              <w:t xml:space="preserve">We highly recommend that you read the first </w:t>
            </w:r>
            <w:r w:rsidR="00545906">
              <w:rPr>
                <w:rFonts w:ascii="Comic Sans MS" w:hAnsi="Comic Sans MS"/>
                <w:sz w:val="18"/>
                <w:szCs w:val="18"/>
              </w:rPr>
              <w:t xml:space="preserve">brief </w:t>
            </w:r>
            <w:r>
              <w:rPr>
                <w:rFonts w:ascii="Comic Sans MS" w:hAnsi="Comic Sans MS"/>
                <w:sz w:val="18"/>
                <w:szCs w:val="18"/>
              </w:rPr>
              <w:t>section, “An Orientation to the Unit,” to understand the goals and expectations for this unit and to get a sense of the unit as a whole</w:t>
            </w:r>
            <w:r w:rsidR="00545906">
              <w:rPr>
                <w:rFonts w:ascii="Comic Sans MS" w:hAnsi="Comic Sans MS"/>
                <w:sz w:val="18"/>
                <w:szCs w:val="18"/>
              </w:rPr>
              <w:t xml:space="preserve"> (see pages vi-xv)</w:t>
            </w:r>
            <w:r>
              <w:rPr>
                <w:rFonts w:ascii="Comic Sans MS" w:hAnsi="Comic Sans MS"/>
                <w:sz w:val="18"/>
                <w:szCs w:val="18"/>
              </w:rPr>
              <w:t xml:space="preserve">.   </w:t>
            </w:r>
          </w:p>
          <w:p w14:paraId="1AE5B38F" w14:textId="71410DEE" w:rsidR="00E07C69" w:rsidRPr="001D1530" w:rsidRDefault="00E07C69" w:rsidP="001D1530">
            <w:pPr>
              <w:numPr>
                <w:ilvl w:val="0"/>
                <w:numId w:val="4"/>
              </w:numPr>
              <w:rPr>
                <w:rFonts w:ascii="Comic Sans MS" w:hAnsi="Comic Sans MS"/>
                <w:sz w:val="18"/>
                <w:szCs w:val="18"/>
              </w:rPr>
            </w:pPr>
            <w:r>
              <w:rPr>
                <w:rFonts w:ascii="Comic Sans MS" w:hAnsi="Comic Sans MS"/>
                <w:sz w:val="18"/>
                <w:szCs w:val="18"/>
              </w:rPr>
              <w:t xml:space="preserve">This unit is written with an expectation that you are teaching session one on </w:t>
            </w:r>
            <w:r w:rsidRPr="00E07C69">
              <w:rPr>
                <w:rFonts w:ascii="Comic Sans MS" w:hAnsi="Comic Sans MS"/>
                <w:b/>
                <w:sz w:val="18"/>
                <w:szCs w:val="18"/>
              </w:rPr>
              <w:t>day one</w:t>
            </w:r>
            <w:r>
              <w:rPr>
                <w:rFonts w:ascii="Comic Sans MS" w:hAnsi="Comic Sans MS"/>
                <w:sz w:val="18"/>
                <w:szCs w:val="18"/>
              </w:rPr>
              <w:t xml:space="preserve"> of school.  It is written with an eye for motivating your new second</w:t>
            </w:r>
            <w:r w:rsidR="00892FB2">
              <w:rPr>
                <w:rFonts w:ascii="Comic Sans MS" w:hAnsi="Comic Sans MS"/>
                <w:sz w:val="18"/>
                <w:szCs w:val="18"/>
              </w:rPr>
              <w:t xml:space="preserve"> </w:t>
            </w:r>
            <w:r>
              <w:rPr>
                <w:rFonts w:ascii="Comic Sans MS" w:hAnsi="Comic Sans MS"/>
                <w:sz w:val="18"/>
                <w:szCs w:val="18"/>
              </w:rPr>
              <w:lastRenderedPageBreak/>
              <w:t xml:space="preserve">graders and for teaching the kinds of routines that are essential to an effective reading workshop.    </w:t>
            </w:r>
          </w:p>
          <w:p w14:paraId="7AEC7C0E" w14:textId="06AA2478" w:rsidR="00CA67AA" w:rsidRPr="001D1530" w:rsidRDefault="00CA67AA" w:rsidP="001D1530">
            <w:pPr>
              <w:numPr>
                <w:ilvl w:val="0"/>
                <w:numId w:val="4"/>
              </w:numPr>
              <w:rPr>
                <w:rFonts w:ascii="Comic Sans MS" w:hAnsi="Comic Sans MS"/>
                <w:sz w:val="18"/>
                <w:szCs w:val="18"/>
              </w:rPr>
            </w:pPr>
            <w:r>
              <w:rPr>
                <w:rFonts w:ascii="Comic Sans MS" w:hAnsi="Comic Sans MS"/>
                <w:sz w:val="18"/>
                <w:szCs w:val="18"/>
              </w:rPr>
              <w:t xml:space="preserve">This launching unit integrates many important elements of reading instruction—habits and dispositions for reading with volume and stamina, foundational skills for reading tricky words with accuracy and fluency, reading with comprehension, and reading with attention to the author’s craft.  </w:t>
            </w:r>
            <w:r w:rsidR="001D1530">
              <w:rPr>
                <w:rFonts w:ascii="Comic Sans MS" w:hAnsi="Comic Sans MS"/>
                <w:sz w:val="18"/>
                <w:szCs w:val="18"/>
              </w:rPr>
              <w:t xml:space="preserve">You will notice, however, that the sessions assume children have been taught many of these skills and ideas in previous years—second grade is a time </w:t>
            </w:r>
            <w:r w:rsidR="00E07C69">
              <w:rPr>
                <w:rFonts w:ascii="Comic Sans MS" w:hAnsi="Comic Sans MS"/>
                <w:sz w:val="18"/>
                <w:szCs w:val="18"/>
              </w:rPr>
              <w:t xml:space="preserve">for ramping up expectations, rather than a time for introductions. </w:t>
            </w:r>
            <w:r w:rsidR="001D1530">
              <w:rPr>
                <w:rFonts w:ascii="Comic Sans MS" w:hAnsi="Comic Sans MS"/>
                <w:sz w:val="18"/>
                <w:szCs w:val="18"/>
              </w:rPr>
              <w:t xml:space="preserve"> </w:t>
            </w:r>
          </w:p>
          <w:p w14:paraId="309C7899" w14:textId="2DB91BA5" w:rsidR="002B31A7" w:rsidRDefault="002B31A7" w:rsidP="00436C58">
            <w:pPr>
              <w:numPr>
                <w:ilvl w:val="0"/>
                <w:numId w:val="4"/>
              </w:numPr>
              <w:rPr>
                <w:rFonts w:ascii="Comic Sans MS" w:hAnsi="Comic Sans MS"/>
                <w:sz w:val="18"/>
                <w:szCs w:val="18"/>
              </w:rPr>
            </w:pPr>
            <w:r>
              <w:rPr>
                <w:rFonts w:ascii="Comic Sans MS" w:hAnsi="Comic Sans MS"/>
                <w:sz w:val="18"/>
                <w:szCs w:val="18"/>
              </w:rPr>
              <w:t xml:space="preserve">In addition to the description of the </w:t>
            </w:r>
            <w:r w:rsidR="006E5EF3">
              <w:rPr>
                <w:rFonts w:ascii="Comic Sans MS" w:hAnsi="Comic Sans MS"/>
                <w:sz w:val="18"/>
                <w:szCs w:val="18"/>
              </w:rPr>
              <w:t xml:space="preserve">teaching </w:t>
            </w:r>
            <w:r>
              <w:rPr>
                <w:rFonts w:ascii="Comic Sans MS" w:hAnsi="Comic Sans MS"/>
                <w:sz w:val="18"/>
                <w:szCs w:val="18"/>
              </w:rPr>
              <w:t xml:space="preserve">sessions, be sure to note the two </w:t>
            </w:r>
            <w:r w:rsidR="006E5EF3">
              <w:rPr>
                <w:rFonts w:ascii="Comic Sans MS" w:hAnsi="Comic Sans MS"/>
                <w:sz w:val="18"/>
                <w:szCs w:val="18"/>
              </w:rPr>
              <w:t>additional sections that support this and every other core</w:t>
            </w:r>
            <w:r>
              <w:rPr>
                <w:rFonts w:ascii="Comic Sans MS" w:hAnsi="Comic Sans MS"/>
                <w:sz w:val="18"/>
                <w:szCs w:val="18"/>
              </w:rPr>
              <w:t xml:space="preserve"> unit: suggestions for </w:t>
            </w:r>
            <w:r w:rsidRPr="00E07C69">
              <w:rPr>
                <w:rFonts w:ascii="Comic Sans MS" w:hAnsi="Comic Sans MS"/>
                <w:b/>
                <w:sz w:val="18"/>
                <w:szCs w:val="18"/>
              </w:rPr>
              <w:t>Read Aloud</w:t>
            </w:r>
            <w:r>
              <w:rPr>
                <w:rFonts w:ascii="Comic Sans MS" w:hAnsi="Comic Sans MS"/>
                <w:sz w:val="18"/>
                <w:szCs w:val="18"/>
              </w:rPr>
              <w:t xml:space="preserve"> (beginning on page 102</w:t>
            </w:r>
            <w:r w:rsidR="006E5EF3">
              <w:rPr>
                <w:rFonts w:ascii="Comic Sans MS" w:hAnsi="Comic Sans MS"/>
                <w:sz w:val="18"/>
                <w:szCs w:val="18"/>
              </w:rPr>
              <w:t>)</w:t>
            </w:r>
            <w:r>
              <w:rPr>
                <w:rFonts w:ascii="Comic Sans MS" w:hAnsi="Comic Sans MS"/>
                <w:sz w:val="18"/>
                <w:szCs w:val="18"/>
              </w:rPr>
              <w:t xml:space="preserve"> and </w:t>
            </w:r>
            <w:r w:rsidRPr="00E07C69">
              <w:rPr>
                <w:rFonts w:ascii="Comic Sans MS" w:hAnsi="Comic Sans MS"/>
                <w:b/>
                <w:sz w:val="18"/>
                <w:szCs w:val="18"/>
              </w:rPr>
              <w:t>Shared Reading</w:t>
            </w:r>
            <w:r w:rsidR="006E5EF3">
              <w:rPr>
                <w:rFonts w:ascii="Comic Sans MS" w:hAnsi="Comic Sans MS"/>
                <w:sz w:val="18"/>
                <w:szCs w:val="18"/>
              </w:rPr>
              <w:t xml:space="preserve"> (</w:t>
            </w:r>
            <w:r>
              <w:rPr>
                <w:rFonts w:ascii="Comic Sans MS" w:hAnsi="Comic Sans MS"/>
                <w:sz w:val="18"/>
                <w:szCs w:val="18"/>
              </w:rPr>
              <w:t>beginning on page 115)</w:t>
            </w:r>
            <w:r w:rsidR="00892FB2">
              <w:rPr>
                <w:rFonts w:ascii="Comic Sans MS" w:hAnsi="Comic Sans MS"/>
                <w:sz w:val="18"/>
                <w:szCs w:val="18"/>
              </w:rPr>
              <w:t>.</w:t>
            </w:r>
          </w:p>
          <w:p w14:paraId="497C1C7B" w14:textId="31666075" w:rsidR="00436C58" w:rsidRPr="00871017" w:rsidRDefault="00436C58" w:rsidP="00436C58">
            <w:pPr>
              <w:numPr>
                <w:ilvl w:val="0"/>
                <w:numId w:val="4"/>
              </w:numPr>
              <w:rPr>
                <w:rFonts w:ascii="Comic Sans MS" w:hAnsi="Comic Sans MS"/>
                <w:sz w:val="18"/>
                <w:szCs w:val="18"/>
              </w:rPr>
            </w:pPr>
            <w:r w:rsidRPr="00871017">
              <w:rPr>
                <w:rFonts w:ascii="Comic Sans MS" w:hAnsi="Comic Sans MS"/>
                <w:sz w:val="18"/>
                <w:szCs w:val="18"/>
              </w:rPr>
              <w:t>Establish expectations and routines for turn-and-talk during whole group lessons and interactive read aloud</w:t>
            </w:r>
            <w:r w:rsidR="00892FB2">
              <w:rPr>
                <w:rFonts w:ascii="Comic Sans MS" w:hAnsi="Comic Sans MS"/>
                <w:sz w:val="18"/>
                <w:szCs w:val="18"/>
              </w:rPr>
              <w:t>.</w:t>
            </w:r>
          </w:p>
          <w:p w14:paraId="105A62BC" w14:textId="3F8F4856" w:rsidR="008B374F" w:rsidRDefault="00436C58" w:rsidP="000E20AF">
            <w:pPr>
              <w:numPr>
                <w:ilvl w:val="0"/>
                <w:numId w:val="4"/>
              </w:numPr>
              <w:rPr>
                <w:rFonts w:ascii="Comic Sans MS" w:hAnsi="Comic Sans MS"/>
                <w:sz w:val="18"/>
                <w:szCs w:val="18"/>
              </w:rPr>
            </w:pPr>
            <w:r w:rsidRPr="00871017">
              <w:rPr>
                <w:rFonts w:ascii="Comic Sans MS" w:hAnsi="Comic Sans MS"/>
                <w:sz w:val="18"/>
                <w:szCs w:val="18"/>
              </w:rPr>
              <w:t xml:space="preserve">Establish </w:t>
            </w:r>
            <w:r w:rsidR="000E20AF">
              <w:rPr>
                <w:rFonts w:ascii="Comic Sans MS" w:hAnsi="Comic Sans MS"/>
                <w:sz w:val="18"/>
                <w:szCs w:val="18"/>
              </w:rPr>
              <w:t>routines for long-term</w:t>
            </w:r>
            <w:r w:rsidRPr="00871017">
              <w:rPr>
                <w:rFonts w:ascii="Comic Sans MS" w:hAnsi="Comic Sans MS"/>
                <w:sz w:val="18"/>
                <w:szCs w:val="18"/>
              </w:rPr>
              <w:t xml:space="preserve"> reading partnerships</w:t>
            </w:r>
            <w:r w:rsidR="00892FB2">
              <w:rPr>
                <w:rFonts w:ascii="Comic Sans MS" w:hAnsi="Comic Sans MS"/>
                <w:sz w:val="18"/>
                <w:szCs w:val="18"/>
              </w:rPr>
              <w:t>.</w:t>
            </w:r>
          </w:p>
          <w:p w14:paraId="6B71C9CE" w14:textId="063726C3" w:rsidR="00436C58" w:rsidRDefault="00CA67AA" w:rsidP="000E20AF">
            <w:pPr>
              <w:numPr>
                <w:ilvl w:val="0"/>
                <w:numId w:val="4"/>
              </w:numPr>
              <w:rPr>
                <w:rFonts w:ascii="Comic Sans MS" w:hAnsi="Comic Sans MS"/>
                <w:sz w:val="18"/>
                <w:szCs w:val="18"/>
              </w:rPr>
            </w:pPr>
            <w:r>
              <w:rPr>
                <w:rFonts w:ascii="Comic Sans MS" w:hAnsi="Comic Sans MS"/>
                <w:sz w:val="18"/>
                <w:szCs w:val="18"/>
              </w:rPr>
              <w:t>Lessons</w:t>
            </w:r>
            <w:r w:rsidR="008B374F">
              <w:rPr>
                <w:rFonts w:ascii="Comic Sans MS" w:hAnsi="Comic Sans MS"/>
                <w:sz w:val="18"/>
                <w:szCs w:val="18"/>
              </w:rPr>
              <w:t xml:space="preserve"> from “Monitoring Comprehension” (</w:t>
            </w:r>
            <w:r>
              <w:rPr>
                <w:rFonts w:ascii="Comic Sans MS" w:hAnsi="Comic Sans MS"/>
                <w:sz w:val="18"/>
                <w:szCs w:val="18"/>
              </w:rPr>
              <w:t xml:space="preserve">in the </w:t>
            </w:r>
            <w:r w:rsidR="008B374F">
              <w:rPr>
                <w:rFonts w:ascii="Comic Sans MS" w:hAnsi="Comic Sans MS"/>
                <w:i/>
                <w:sz w:val="18"/>
                <w:szCs w:val="18"/>
              </w:rPr>
              <w:t>Primary Comprehension Toolkit</w:t>
            </w:r>
            <w:r w:rsidR="008B374F">
              <w:rPr>
                <w:rFonts w:ascii="Comic Sans MS" w:hAnsi="Comic Sans MS"/>
                <w:sz w:val="18"/>
                <w:szCs w:val="18"/>
              </w:rPr>
              <w:t>)</w:t>
            </w:r>
            <w:r>
              <w:rPr>
                <w:rFonts w:ascii="Comic Sans MS" w:hAnsi="Comic Sans MS"/>
                <w:sz w:val="18"/>
                <w:szCs w:val="18"/>
              </w:rPr>
              <w:t xml:space="preserve"> can be integrated</w:t>
            </w:r>
            <w:r w:rsidR="008B374F">
              <w:rPr>
                <w:rFonts w:ascii="Comic Sans MS" w:hAnsi="Comic Sans MS"/>
                <w:sz w:val="18"/>
                <w:szCs w:val="18"/>
              </w:rPr>
              <w:t xml:space="preserve"> into </w:t>
            </w:r>
            <w:r>
              <w:rPr>
                <w:rFonts w:ascii="Comic Sans MS" w:hAnsi="Comic Sans MS"/>
                <w:sz w:val="18"/>
                <w:szCs w:val="18"/>
              </w:rPr>
              <w:t xml:space="preserve">this unit. One option is to insert these lessons into the end of the first bend, since they relate to sessions 5 and 6.  </w:t>
            </w:r>
            <w:r w:rsidR="00436C58" w:rsidRPr="00871017">
              <w:rPr>
                <w:rFonts w:ascii="Comic Sans MS" w:hAnsi="Comic Sans MS"/>
                <w:sz w:val="18"/>
                <w:szCs w:val="18"/>
              </w:rPr>
              <w:t xml:space="preserve"> </w:t>
            </w:r>
          </w:p>
          <w:p w14:paraId="395D74C0" w14:textId="58385F79" w:rsidR="000E20AF" w:rsidRPr="00A9314C" w:rsidRDefault="00E07C69" w:rsidP="00892FB2">
            <w:pPr>
              <w:numPr>
                <w:ilvl w:val="0"/>
                <w:numId w:val="4"/>
              </w:numPr>
              <w:rPr>
                <w:rFonts w:ascii="Comic Sans MS" w:hAnsi="Comic Sans MS"/>
                <w:sz w:val="18"/>
                <w:szCs w:val="18"/>
              </w:rPr>
            </w:pPr>
            <w:r>
              <w:rPr>
                <w:rFonts w:ascii="Comic Sans MS" w:hAnsi="Comic Sans MS"/>
                <w:sz w:val="18"/>
                <w:szCs w:val="18"/>
              </w:rPr>
              <w:t xml:space="preserve">Resources for </w:t>
            </w:r>
            <w:r w:rsidRPr="00E07C69">
              <w:rPr>
                <w:rFonts w:ascii="Comic Sans MS" w:hAnsi="Comic Sans MS"/>
                <w:sz w:val="18"/>
                <w:szCs w:val="18"/>
                <w:u w:val="single"/>
              </w:rPr>
              <w:t>each session</w:t>
            </w:r>
            <w:r>
              <w:rPr>
                <w:rFonts w:ascii="Comic Sans MS" w:hAnsi="Comic Sans MS"/>
                <w:sz w:val="18"/>
                <w:szCs w:val="18"/>
              </w:rPr>
              <w:t xml:space="preserve"> are available on </w:t>
            </w:r>
            <w:r w:rsidR="00892FB2">
              <w:rPr>
                <w:rFonts w:ascii="Comic Sans MS" w:hAnsi="Comic Sans MS"/>
                <w:sz w:val="18"/>
                <w:szCs w:val="18"/>
              </w:rPr>
              <w:t>Heinemann.com. You will find book</w:t>
            </w:r>
            <w:r>
              <w:rPr>
                <w:rFonts w:ascii="Comic Sans MS" w:hAnsi="Comic Sans MS"/>
                <w:sz w:val="18"/>
                <w:szCs w:val="18"/>
              </w:rPr>
              <w:t xml:space="preserve">marks, anchor charts, samples of student work etc.  Be sure to register for a free account and use the code in your book to set up access to these resources.  </w:t>
            </w:r>
            <w:r w:rsidR="00A07F52">
              <w:rPr>
                <w:rFonts w:ascii="Comic Sans MS" w:hAnsi="Comic Sans MS"/>
                <w:sz w:val="18"/>
                <w:szCs w:val="18"/>
              </w:rPr>
              <w:t>If you need help, just ask!</w:t>
            </w:r>
          </w:p>
        </w:tc>
      </w:tr>
      <w:tr w:rsidR="00A14EB3" w:rsidRPr="00871017" w14:paraId="50138C70" w14:textId="77777777" w:rsidTr="0082248D">
        <w:tc>
          <w:tcPr>
            <w:tcW w:w="2268" w:type="dxa"/>
            <w:shd w:val="clear" w:color="auto" w:fill="auto"/>
          </w:tcPr>
          <w:p w14:paraId="1D06C762" w14:textId="35A9E61F"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452" w:type="dxa"/>
            <w:shd w:val="clear" w:color="auto" w:fill="auto"/>
          </w:tcPr>
          <w:p w14:paraId="281BCDB3" w14:textId="77777777" w:rsidR="00D5658C" w:rsidRPr="00871017" w:rsidRDefault="00187EA6" w:rsidP="0082248D">
            <w:pPr>
              <w:numPr>
                <w:ilvl w:val="0"/>
                <w:numId w:val="9"/>
              </w:numPr>
              <w:rPr>
                <w:rFonts w:ascii="Comic Sans MS" w:hAnsi="Comic Sans MS"/>
                <w:sz w:val="18"/>
                <w:szCs w:val="18"/>
              </w:rPr>
            </w:pPr>
            <w:r w:rsidRPr="00871017">
              <w:rPr>
                <w:rFonts w:ascii="Comic Sans MS" w:hAnsi="Comic Sans MS"/>
                <w:sz w:val="18"/>
                <w:szCs w:val="18"/>
              </w:rPr>
              <w:t xml:space="preserve">Benchmark Assessment </w:t>
            </w:r>
          </w:p>
          <w:p w14:paraId="4DAF105D" w14:textId="77777777" w:rsidR="00187EA6" w:rsidRPr="00871017" w:rsidRDefault="00A72A1E" w:rsidP="00A72A1E">
            <w:pPr>
              <w:numPr>
                <w:ilvl w:val="0"/>
                <w:numId w:val="9"/>
              </w:numPr>
              <w:rPr>
                <w:rFonts w:ascii="Comic Sans MS" w:hAnsi="Comic Sans MS"/>
                <w:sz w:val="18"/>
                <w:szCs w:val="18"/>
              </w:rPr>
            </w:pPr>
            <w:r w:rsidRPr="00871017">
              <w:rPr>
                <w:rFonts w:ascii="Comic Sans MS" w:hAnsi="Comic Sans MS"/>
                <w:i/>
                <w:sz w:val="18"/>
                <w:szCs w:val="18"/>
              </w:rPr>
              <w:t>Optional:</w:t>
            </w:r>
            <w:r w:rsidRPr="00871017">
              <w:rPr>
                <w:rFonts w:ascii="Comic Sans MS" w:hAnsi="Comic Sans MS"/>
                <w:sz w:val="18"/>
                <w:szCs w:val="18"/>
              </w:rPr>
              <w:t xml:space="preserve"> </w:t>
            </w:r>
            <w:r w:rsidR="00187EA6" w:rsidRPr="00871017">
              <w:rPr>
                <w:rFonts w:ascii="Comic Sans MS" w:hAnsi="Comic Sans MS"/>
                <w:sz w:val="18"/>
                <w:szCs w:val="18"/>
              </w:rPr>
              <w:t>Student self-</w:t>
            </w:r>
            <w:r w:rsidRPr="00871017">
              <w:rPr>
                <w:rFonts w:ascii="Comic Sans MS" w:hAnsi="Comic Sans MS"/>
                <w:sz w:val="18"/>
                <w:szCs w:val="18"/>
              </w:rPr>
              <w:t>assessment</w:t>
            </w:r>
            <w:r w:rsidR="00187EA6" w:rsidRPr="00871017">
              <w:rPr>
                <w:rFonts w:ascii="Comic Sans MS" w:hAnsi="Comic Sans MS"/>
                <w:sz w:val="18"/>
                <w:szCs w:val="18"/>
              </w:rPr>
              <w:t xml:space="preserve"> and interest</w:t>
            </w:r>
            <w:r w:rsidRPr="00871017">
              <w:rPr>
                <w:rFonts w:ascii="Comic Sans MS" w:hAnsi="Comic Sans MS"/>
                <w:sz w:val="18"/>
                <w:szCs w:val="18"/>
              </w:rPr>
              <w:t xml:space="preserve"> inventory</w:t>
            </w:r>
          </w:p>
        </w:tc>
      </w:tr>
      <w:tr w:rsidR="00A14EB3" w:rsidRPr="00871017" w14:paraId="28C4AE99" w14:textId="77777777" w:rsidTr="0082248D">
        <w:tc>
          <w:tcPr>
            <w:tcW w:w="2268" w:type="dxa"/>
            <w:shd w:val="clear" w:color="auto" w:fill="auto"/>
          </w:tcPr>
          <w:p w14:paraId="18FF7790"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6DD3A23D" w14:textId="3D15EAF2" w:rsidR="00450C9E" w:rsidRDefault="0008545F" w:rsidP="00450C9E">
            <w:pPr>
              <w:rPr>
                <w:rFonts w:ascii="Comic Sans MS" w:hAnsi="Comic Sans MS"/>
                <w:sz w:val="18"/>
                <w:szCs w:val="18"/>
              </w:rPr>
            </w:pPr>
            <w:r>
              <w:rPr>
                <w:rFonts w:ascii="Comic Sans MS" w:hAnsi="Comic Sans MS"/>
                <w:sz w:val="18"/>
                <w:szCs w:val="18"/>
              </w:rPr>
              <w:t>C</w:t>
            </w:r>
            <w:r w:rsidR="00D05056" w:rsidRPr="00871017">
              <w:rPr>
                <w:rFonts w:ascii="Comic Sans MS" w:hAnsi="Comic Sans MS"/>
                <w:sz w:val="18"/>
                <w:szCs w:val="18"/>
              </w:rPr>
              <w:t xml:space="preserve">hildren </w:t>
            </w:r>
            <w:r>
              <w:rPr>
                <w:rFonts w:ascii="Comic Sans MS" w:hAnsi="Comic Sans MS"/>
                <w:sz w:val="18"/>
                <w:szCs w:val="18"/>
              </w:rPr>
              <w:t>can</w:t>
            </w:r>
            <w:r w:rsidR="00D05056" w:rsidRPr="00871017">
              <w:rPr>
                <w:rFonts w:ascii="Comic Sans MS" w:hAnsi="Comic Sans MS"/>
                <w:sz w:val="18"/>
                <w:szCs w:val="18"/>
              </w:rPr>
              <w:t xml:space="preserve"> </w:t>
            </w:r>
            <w:r w:rsidR="00450C9E">
              <w:rPr>
                <w:rFonts w:ascii="Comic Sans MS" w:hAnsi="Comic Sans MS"/>
                <w:sz w:val="18"/>
                <w:szCs w:val="18"/>
              </w:rPr>
              <w:t>celebrate how much they have grown as readers over the years. Any one of the options below would help them do that simply while allowing you to move on to the next unit without great interruption.</w:t>
            </w:r>
          </w:p>
          <w:p w14:paraId="507F0766" w14:textId="36C0D2B9" w:rsidR="00187EA6" w:rsidRPr="00450C9E" w:rsidRDefault="00450C9E" w:rsidP="00450C9E">
            <w:pPr>
              <w:pStyle w:val="ListParagraph"/>
              <w:numPr>
                <w:ilvl w:val="0"/>
                <w:numId w:val="16"/>
              </w:numPr>
              <w:rPr>
                <w:rFonts w:ascii="Comic Sans MS" w:hAnsi="Comic Sans MS"/>
                <w:sz w:val="18"/>
                <w:szCs w:val="18"/>
              </w:rPr>
            </w:pPr>
            <w:r w:rsidRPr="00450C9E">
              <w:rPr>
                <w:rFonts w:ascii="Comic Sans MS" w:hAnsi="Comic Sans MS"/>
                <w:sz w:val="18"/>
                <w:szCs w:val="18"/>
              </w:rPr>
              <w:t xml:space="preserve">Create a “then and now” museum by asking students to display a book that was their favorite when they were in kindergarten (from the school library or home) along with their current favorite. </w:t>
            </w:r>
            <w:r>
              <w:rPr>
                <w:rFonts w:ascii="Comic Sans MS" w:hAnsi="Comic Sans MS"/>
                <w:sz w:val="18"/>
                <w:szCs w:val="18"/>
              </w:rPr>
              <w:t>The</w:t>
            </w:r>
            <w:r w:rsidRPr="00450C9E">
              <w:rPr>
                <w:rFonts w:ascii="Comic Sans MS" w:hAnsi="Comic Sans MS"/>
                <w:sz w:val="18"/>
                <w:szCs w:val="18"/>
              </w:rPr>
              <w:t xml:space="preserve"> books could be accompanied by photos of the students – then and now.</w:t>
            </w:r>
          </w:p>
          <w:p w14:paraId="58900961" w14:textId="6ACD3690" w:rsidR="00450C9E" w:rsidRPr="009B5598" w:rsidRDefault="00450C9E" w:rsidP="009B5598">
            <w:pPr>
              <w:numPr>
                <w:ilvl w:val="0"/>
                <w:numId w:val="3"/>
              </w:numPr>
              <w:rPr>
                <w:rFonts w:ascii="Comic Sans MS" w:hAnsi="Comic Sans MS"/>
                <w:sz w:val="18"/>
                <w:szCs w:val="18"/>
              </w:rPr>
            </w:pPr>
            <w:r>
              <w:rPr>
                <w:rFonts w:ascii="Comic Sans MS" w:hAnsi="Comic Sans MS"/>
                <w:sz w:val="18"/>
                <w:szCs w:val="18"/>
              </w:rPr>
              <w:t xml:space="preserve">Students could visit a </w:t>
            </w:r>
            <w:r w:rsidR="009B5598">
              <w:rPr>
                <w:rFonts w:ascii="Comic Sans MS" w:hAnsi="Comic Sans MS"/>
                <w:sz w:val="18"/>
                <w:szCs w:val="18"/>
              </w:rPr>
              <w:t>first grade</w:t>
            </w:r>
            <w:r>
              <w:rPr>
                <w:rFonts w:ascii="Comic Sans MS" w:hAnsi="Comic Sans MS"/>
                <w:sz w:val="18"/>
                <w:szCs w:val="18"/>
              </w:rPr>
              <w:t xml:space="preserve"> classroom and partner with the </w:t>
            </w:r>
            <w:r w:rsidR="009B5598">
              <w:rPr>
                <w:rFonts w:ascii="Comic Sans MS" w:hAnsi="Comic Sans MS"/>
                <w:sz w:val="18"/>
                <w:szCs w:val="18"/>
              </w:rPr>
              <w:t xml:space="preserve">first graders </w:t>
            </w:r>
            <w:r>
              <w:rPr>
                <w:rFonts w:ascii="Comic Sans MS" w:hAnsi="Comic Sans MS"/>
                <w:sz w:val="18"/>
                <w:szCs w:val="18"/>
              </w:rPr>
              <w:t xml:space="preserve">to tell each other about themselves as readers (and to hear about the </w:t>
            </w:r>
            <w:r w:rsidR="009B5598">
              <w:rPr>
                <w:rFonts w:ascii="Comic Sans MS" w:hAnsi="Comic Sans MS"/>
                <w:sz w:val="18"/>
                <w:szCs w:val="18"/>
              </w:rPr>
              <w:t>first graders</w:t>
            </w:r>
            <w:r>
              <w:rPr>
                <w:rFonts w:ascii="Comic Sans MS" w:hAnsi="Comic Sans MS"/>
                <w:sz w:val="18"/>
                <w:szCs w:val="18"/>
              </w:rPr>
              <w:t xml:space="preserve"> as readers!).</w:t>
            </w:r>
          </w:p>
        </w:tc>
      </w:tr>
    </w:tbl>
    <w:p w14:paraId="1C6AEDB0" w14:textId="066B9742"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8"/>
      <w:footerReference w:type="default" r:id="rId9"/>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FFA4" w14:textId="77777777" w:rsidR="00450C9E" w:rsidRDefault="00450C9E">
      <w:r>
        <w:separator/>
      </w:r>
    </w:p>
  </w:endnote>
  <w:endnote w:type="continuationSeparator" w:id="0">
    <w:p w14:paraId="220F716A" w14:textId="77777777" w:rsidR="00450C9E" w:rsidRDefault="004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60A2" w14:textId="6CE671B3" w:rsidR="00450C9E" w:rsidRPr="0018271C" w:rsidRDefault="00450C9E"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D4510" w14:textId="77777777" w:rsidR="00450C9E" w:rsidRDefault="00450C9E">
      <w:r>
        <w:separator/>
      </w:r>
    </w:p>
  </w:footnote>
  <w:footnote w:type="continuationSeparator" w:id="0">
    <w:p w14:paraId="35AAC421" w14:textId="77777777" w:rsidR="00450C9E" w:rsidRDefault="00450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FC3F" w14:textId="7E84E898" w:rsidR="00892FB2" w:rsidRPr="00892FB2" w:rsidRDefault="00892FB2">
    <w:pPr>
      <w:pStyle w:val="Header"/>
      <w:rPr>
        <w:i/>
        <w:sz w:val="20"/>
        <w:szCs w:val="20"/>
      </w:rPr>
    </w:pPr>
    <w:r w:rsidRPr="00892FB2">
      <w:rPr>
        <w:i/>
        <w:sz w:val="20"/>
        <w:szCs w:val="20"/>
      </w:rPr>
      <w:t>Updated 8/16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0080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18440A"/>
    <w:multiLevelType w:val="hybridMultilevel"/>
    <w:tmpl w:val="D13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F0E26"/>
    <w:multiLevelType w:val="hybridMultilevel"/>
    <w:tmpl w:val="499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5"/>
  </w:num>
  <w:num w:numId="8">
    <w:abstractNumId w:val="6"/>
  </w:num>
  <w:num w:numId="9">
    <w:abstractNumId w:val="12"/>
  </w:num>
  <w:num w:numId="10">
    <w:abstractNumId w:val="4"/>
  </w:num>
  <w:num w:numId="11">
    <w:abstractNumId w:val="1"/>
  </w:num>
  <w:num w:numId="12">
    <w:abstractNumId w:val="9"/>
  </w:num>
  <w:num w:numId="13">
    <w:abstractNumId w:val="16"/>
  </w:num>
  <w:num w:numId="14">
    <w:abstractNumId w:val="10"/>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452B7"/>
    <w:rsid w:val="0008545F"/>
    <w:rsid w:val="0009169A"/>
    <w:rsid w:val="000D1E02"/>
    <w:rsid w:val="000E20AF"/>
    <w:rsid w:val="000E77F4"/>
    <w:rsid w:val="001224D7"/>
    <w:rsid w:val="0013226B"/>
    <w:rsid w:val="0018271C"/>
    <w:rsid w:val="00187EA6"/>
    <w:rsid w:val="001B72F6"/>
    <w:rsid w:val="001D1530"/>
    <w:rsid w:val="00241273"/>
    <w:rsid w:val="00285B4B"/>
    <w:rsid w:val="002B31A7"/>
    <w:rsid w:val="002E7FAA"/>
    <w:rsid w:val="00370088"/>
    <w:rsid w:val="00436C58"/>
    <w:rsid w:val="00450C9E"/>
    <w:rsid w:val="00460A28"/>
    <w:rsid w:val="004C12FC"/>
    <w:rsid w:val="004D6BAE"/>
    <w:rsid w:val="00502AEE"/>
    <w:rsid w:val="005231BA"/>
    <w:rsid w:val="00545906"/>
    <w:rsid w:val="00564B32"/>
    <w:rsid w:val="005A6ED7"/>
    <w:rsid w:val="00622838"/>
    <w:rsid w:val="0065010D"/>
    <w:rsid w:val="006943E5"/>
    <w:rsid w:val="006E5EF3"/>
    <w:rsid w:val="007746EA"/>
    <w:rsid w:val="00793ECC"/>
    <w:rsid w:val="007A0E03"/>
    <w:rsid w:val="007A29F1"/>
    <w:rsid w:val="007B1BB1"/>
    <w:rsid w:val="00807D46"/>
    <w:rsid w:val="0082248D"/>
    <w:rsid w:val="00843FDD"/>
    <w:rsid w:val="00871017"/>
    <w:rsid w:val="00892FB2"/>
    <w:rsid w:val="008B374F"/>
    <w:rsid w:val="008F2402"/>
    <w:rsid w:val="009B5598"/>
    <w:rsid w:val="00A07F52"/>
    <w:rsid w:val="00A14EB3"/>
    <w:rsid w:val="00A4398F"/>
    <w:rsid w:val="00A72A1E"/>
    <w:rsid w:val="00A82918"/>
    <w:rsid w:val="00A84133"/>
    <w:rsid w:val="00A9314C"/>
    <w:rsid w:val="00AA4CE4"/>
    <w:rsid w:val="00AE344B"/>
    <w:rsid w:val="00AF12B3"/>
    <w:rsid w:val="00B220D5"/>
    <w:rsid w:val="00B7651A"/>
    <w:rsid w:val="00BC39A4"/>
    <w:rsid w:val="00C15682"/>
    <w:rsid w:val="00CA1282"/>
    <w:rsid w:val="00CA67AA"/>
    <w:rsid w:val="00CD4C81"/>
    <w:rsid w:val="00D05056"/>
    <w:rsid w:val="00D5658C"/>
    <w:rsid w:val="00DC7F52"/>
    <w:rsid w:val="00DE6A3B"/>
    <w:rsid w:val="00E04CEF"/>
    <w:rsid w:val="00E07C69"/>
    <w:rsid w:val="00EC72D0"/>
    <w:rsid w:val="00F72938"/>
    <w:rsid w:val="00FA0542"/>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09169A"/>
    <w:rPr>
      <w:color w:val="0000FF" w:themeColor="hyperlink"/>
      <w:u w:val="single"/>
    </w:rPr>
  </w:style>
  <w:style w:type="character" w:customStyle="1" w:styleId="HeaderChar">
    <w:name w:val="Header Char"/>
    <w:basedOn w:val="DefaultParagraphFont"/>
    <w:link w:val="Header"/>
    <w:uiPriority w:val="99"/>
    <w:rsid w:val="00892F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733</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5</cp:revision>
  <cp:lastPrinted>2015-08-07T12:23:00Z</cp:lastPrinted>
  <dcterms:created xsi:type="dcterms:W3CDTF">2016-08-25T18:07:00Z</dcterms:created>
  <dcterms:modified xsi:type="dcterms:W3CDTF">2016-08-26T13:45:00Z</dcterms:modified>
</cp:coreProperties>
</file>